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62" w:rsidRDefault="00FD0A62" w:rsidP="00FD0A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A62" w:rsidRDefault="00FD0A62" w:rsidP="00FD0A6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UFFICIO ACQUISIZIONE BENI E SERVIZI</w:t>
      </w: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D0A62" w:rsidRDefault="00FD0A62" w:rsidP="00FD0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FD0A62" w:rsidRDefault="00FD0A62" w:rsidP="00FD0A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FD0A62" w:rsidRDefault="00FD0A62" w:rsidP="00FD0A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D0A62" w:rsidRDefault="00FD0A62" w:rsidP="00FD0A62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Oggetto: Procedura Negoziata per la fornitura, per un periodo di anni tre, di Servizi per la misura di parametri fisici ambientali e campionamento per l’accertamento di contaminazione microbiologica nelle Sale Operatorie del Presidio Ospedaliero di Crotone.</w:t>
      </w:r>
    </w:p>
    <w:p w:rsidR="00FD0A62" w:rsidRDefault="00FD0A62" w:rsidP="00FD0A62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indice una Procedura Negoziata per la fornitura, per un periodo di anni tre, di Servizi per la misura di parametri fisici ambientali e campionamento per l’accertamento di contaminazione microbiologica nelle Sale Operatorie del Presidio Ospedaliero “San Giovanni di Dio” di Crotone</w:t>
      </w:r>
      <w:r w:rsidR="007D188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secondo le modalità indicate nel Capitolato Speciale d’Appalto allegato alla presente e ne forma parte integrante.</w:t>
      </w:r>
    </w:p>
    <w:p w:rsidR="00FD0A62" w:rsidRDefault="00FD0A62" w:rsidP="00FD0A62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spacing w:after="0" w:line="240" w:lineRule="auto"/>
        <w:ind w:left="1416" w:hanging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 IMPORTO TRIENNALE A BASE D’ASTA E’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EURO 97.000,00</w:t>
      </w: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 ditte interessate dovranno presentare la propria offerta per come segue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L’offerta, dovrà pervenire entro e non oltre il termine perentorio delle ore </w:t>
      </w:r>
      <w:r w:rsidR="00BB43C1">
        <w:rPr>
          <w:rFonts w:ascii="Times New Roman" w:hAnsi="Times New Roman" w:cs="Times New Roman"/>
          <w:b/>
          <w:sz w:val="24"/>
          <w:szCs w:val="24"/>
        </w:rPr>
        <w:t>12,00 del giorno 24 gennaio</w:t>
      </w:r>
      <w:r>
        <w:rPr>
          <w:rFonts w:ascii="Times New Roman" w:hAnsi="Times New Roman" w:cs="Times New Roman"/>
          <w:b/>
          <w:sz w:val="24"/>
          <w:szCs w:val="24"/>
        </w:rPr>
        <w:t xml:space="preserve"> 2014</w:t>
      </w:r>
      <w:r>
        <w:rPr>
          <w:rFonts w:ascii="Times New Roman" w:hAnsi="Times New Roman" w:cs="Times New Roman"/>
          <w:sz w:val="24"/>
          <w:szCs w:val="24"/>
        </w:rPr>
        <w:t xml:space="preserve"> all’Ufficio Protocollo Generale dell’ASP, Via Mario Nicoletta – CENTRO DIREZIONALE “IL GRANAIO” – Scala B – Piano 3° int. B1 – 88900 CROTONE.</w:t>
      </w: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plico oltre all’indirizzo del mittente e del destinatario, dovrà recare, ben visibile, la seguente dicitura: “UFFICIO ACQUISIZIONE BENI E SERVIZI – OFFERTA PROCEDURA NEGOZIATA PER LA FORNITURA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SERVIZI PER LA MISURA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PARAMETRI FISICI AMBIENTALI E CAMPIONAMENTO PER L’ACCERTAMENTO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CONTAMINAZIONE MICROBIOLOGICA NELLE SALE OPERATORIE DEL PRESIDIO OSPEDALIERO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CROTONE.</w:t>
      </w: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3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>“Contiene Documentazione Amministrativa”; 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Contiente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Documentazione Tecnica”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“Offerta Economica”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0A62" w:rsidRDefault="00FD0A62" w:rsidP="00FD0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“documentazione amministrativa” dovrà contenere:</w:t>
      </w:r>
    </w:p>
    <w:p w:rsidR="00FD0A62" w:rsidRDefault="00FD0A62" w:rsidP="00FD0A62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667321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D.P.R. 445/2000, a firma del legale rappresentante dalla quale risulti:</w:t>
      </w:r>
    </w:p>
    <w:p w:rsidR="00FD0A62" w:rsidRDefault="00FD0A62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iscrizione alla C.C.I.A.A. per l’attività in oggetto;</w:t>
      </w:r>
    </w:p>
    <w:p w:rsidR="00FD0A62" w:rsidRDefault="00FD0A62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di avvenuto sopralluogo come da art. 2 del Capitolato Speciale d’Appalto;</w:t>
      </w:r>
    </w:p>
    <w:p w:rsidR="00802562" w:rsidRDefault="00802562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dei principali servizi similari a quelli oggetto del bando, prestati negli ultimi tre anni con l’indicazione degli importi, delle date e dei destinatari, pubblici o privati;</w:t>
      </w:r>
    </w:p>
    <w:p w:rsidR="00802562" w:rsidRDefault="006E4AF6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possesso</w:t>
      </w:r>
      <w:r w:rsidR="00802562">
        <w:rPr>
          <w:rFonts w:ascii="Times New Roman" w:hAnsi="Times New Roman" w:cs="Times New Roman"/>
          <w:sz w:val="24"/>
          <w:szCs w:val="24"/>
        </w:rPr>
        <w:t xml:space="preserve"> del documento di valutazione dei rischi di cui all’art. 13, comma 1, lett. a) del </w:t>
      </w:r>
      <w:proofErr w:type="spellStart"/>
      <w:r w:rsidR="00802562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802562">
        <w:rPr>
          <w:rFonts w:ascii="Times New Roman" w:hAnsi="Times New Roman" w:cs="Times New Roman"/>
          <w:sz w:val="24"/>
          <w:szCs w:val="24"/>
        </w:rPr>
        <w:t xml:space="preserve"> N. 81/2008, nonché l’indicazione del Responsabile del Servizio di Prevenzione e Protezione.</w:t>
      </w:r>
    </w:p>
    <w:p w:rsidR="00667321" w:rsidRDefault="00667321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L’impegno dell’Azienda a redigere, qualora risultasse aggiudicataria, nei modi e termini previsti nel Progetto ed in coerenza con quanto stabilito nel predetto bando;</w:t>
      </w:r>
    </w:p>
    <w:p w:rsidR="00667321" w:rsidRDefault="00667321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L’impegno ad utilizzare personale specializzato per lo svolgimento dei servizi affidati;</w:t>
      </w:r>
    </w:p>
    <w:p w:rsidR="00FD0A62" w:rsidRDefault="00FD0A62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l’assenza delle cause di esclusione di cui all’art. 38, comma 1, lett. a), b), c), d), e), f), g), h), i), l), m), </w:t>
      </w:r>
      <w:proofErr w:type="spellStart"/>
      <w:r>
        <w:rPr>
          <w:rFonts w:ascii="Times New Roman" w:hAnsi="Times New Roman" w:cs="Times New Roman"/>
          <w:sz w:val="24"/>
          <w:szCs w:val="24"/>
        </w:rPr>
        <w:t>m-ter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>
        <w:rPr>
          <w:rFonts w:ascii="Times New Roman" w:hAnsi="Times New Roman" w:cs="Times New Roman"/>
          <w:sz w:val="24"/>
          <w:szCs w:val="24"/>
        </w:rPr>
        <w:t>m-quarter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163/06;</w:t>
      </w:r>
    </w:p>
    <w:p w:rsidR="00FD0A62" w:rsidRDefault="00FD0A62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regolarità degli adempimenti INPS-INAIL (DURC);</w:t>
      </w:r>
    </w:p>
    <w:p w:rsidR="00667321" w:rsidRDefault="00667321" w:rsidP="00667321">
      <w:pPr>
        <w:pStyle w:val="Paragrafoelenco1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67321" w:rsidRDefault="00667321" w:rsidP="00667321">
      <w:pPr>
        <w:pStyle w:val="Paragrafoelenco1"/>
        <w:spacing w:after="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b) </w:t>
      </w:r>
      <w:r w:rsidR="00FD0A62">
        <w:rPr>
          <w:rFonts w:ascii="Times New Roman" w:hAnsi="Times New Roman" w:cs="Times New Roman"/>
          <w:sz w:val="24"/>
          <w:szCs w:val="24"/>
        </w:rPr>
        <w:t>Deposito cauzionale provvisorio n</w:t>
      </w:r>
      <w:r w:rsidR="007D1883">
        <w:rPr>
          <w:rFonts w:ascii="Times New Roman" w:hAnsi="Times New Roman" w:cs="Times New Roman"/>
          <w:sz w:val="24"/>
          <w:szCs w:val="24"/>
        </w:rPr>
        <w:t>ei modi di legge, di Euro 1.940,00</w:t>
      </w:r>
      <w:r w:rsidR="00FD0A62">
        <w:rPr>
          <w:rFonts w:ascii="Times New Roman" w:hAnsi="Times New Roman" w:cs="Times New Roman"/>
          <w:sz w:val="24"/>
          <w:szCs w:val="24"/>
        </w:rPr>
        <w:t xml:space="preserve"> pari al 2% del valore massimo complessivo dell’offerta;</w:t>
      </w:r>
    </w:p>
    <w:p w:rsidR="00FD0A62" w:rsidRDefault="00953E78" w:rsidP="00667321">
      <w:pPr>
        <w:pStyle w:val="Paragrafoelenco1"/>
        <w:spacing w:after="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667321" w:rsidRDefault="006725DD" w:rsidP="006725DD">
      <w:pPr>
        <w:pStyle w:val="Paragrafoelenco1"/>
        <w:spacing w:after="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53E78">
        <w:rPr>
          <w:rFonts w:ascii="Times New Roman" w:hAnsi="Times New Roman" w:cs="Times New Roman"/>
          <w:sz w:val="24"/>
          <w:szCs w:val="24"/>
        </w:rPr>
        <w:t>c</w:t>
      </w:r>
      <w:r w:rsidR="0066732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La ditta, qualora risultasse aggiudicataria, deve adempiere a quanto disposto dall’art. 3, comma 7,  della L. 136/2010 “Tracciabilità dei flussi finanziari”, mediante apertura di conto corrente bancario o postale, da utilizzare per i pagamenti degli importi dell’appalto, che dovrà comunicare alla Stazione Appaltante unitamente alle generalità ed il codice fiscale delle persone fisiche delegate ad operare su di esso;</w:t>
      </w:r>
    </w:p>
    <w:p w:rsidR="00FD0A62" w:rsidRDefault="00FD0A62" w:rsidP="00FD0A62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6E4AF6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Documentazione da inserire nell’offerta tecnica:</w:t>
      </w:r>
    </w:p>
    <w:p w:rsidR="00FD0A62" w:rsidRDefault="006E4AF6" w:rsidP="00FD0A6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Progetto tecnico per l’espletamento del servizio</w:t>
      </w:r>
      <w:r w:rsidR="00FD0A62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FD0A62" w:rsidRDefault="00FD0A62" w:rsidP="00FD0A62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AF6" w:rsidRDefault="006E4AF6" w:rsidP="00FD0A62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Offerta economica:</w:t>
      </w:r>
    </w:p>
    <w:p w:rsidR="00FD0A62" w:rsidRDefault="006725DD" w:rsidP="006E4AF6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Nell’o</w:t>
      </w:r>
      <w:r w:rsidR="006E4AF6">
        <w:rPr>
          <w:rFonts w:ascii="Times New Roman" w:hAnsi="Times New Roman" w:cs="Times New Roman"/>
          <w:sz w:val="24"/>
          <w:szCs w:val="24"/>
        </w:rPr>
        <w:t xml:space="preserve">fferta economica dovrà essere indicata la percentuale di ribasso rispetto al prezzo a base d’asta e, quindi, il relativo costo triennale; </w:t>
      </w:r>
    </w:p>
    <w:p w:rsidR="00FD0A62" w:rsidRDefault="00FD0A62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avverrà ai sensi dell’Art. 83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163/06 a favore della ditta che avrà presentato l’offerta economicamente più vantaggiosa, </w:t>
      </w:r>
      <w:r w:rsidR="006725DD">
        <w:rPr>
          <w:rFonts w:ascii="Times New Roman" w:hAnsi="Times New Roman" w:cs="Times New Roman"/>
          <w:sz w:val="24"/>
          <w:szCs w:val="24"/>
        </w:rPr>
        <w:t>valutata sulla base dei criteri riportati all’art. 7 del Capitolato Speciale d’Appalto.</w:t>
      </w:r>
    </w:p>
    <w:p w:rsidR="002C22DC" w:rsidRDefault="002C22DC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valutazione tecnica sarà effettuata da apposita Commissione giudicatrice che provvederà anche all’assegnazione dei punteggi di qualità.</w:t>
      </w:r>
    </w:p>
    <w:p w:rsidR="002C22DC" w:rsidRDefault="002C22DC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22DC" w:rsidRDefault="002C22DC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giorno_______, alle ore________, presso all’Ufficio Acquisizione Beni e Servizi in Crotone, Via Mario Nicoletta – CENTRO DIREZIONALE “IL GRANAIO” – Scala B – Piano 3°, la Commissione di gara procede</w:t>
      </w:r>
      <w:r w:rsidR="007D1883">
        <w:rPr>
          <w:rFonts w:ascii="Times New Roman" w:hAnsi="Times New Roman" w:cs="Times New Roman"/>
          <w:sz w:val="24"/>
          <w:szCs w:val="24"/>
        </w:rPr>
        <w:t>rà</w:t>
      </w:r>
      <w:r>
        <w:rPr>
          <w:rFonts w:ascii="Times New Roman" w:hAnsi="Times New Roman" w:cs="Times New Roman"/>
          <w:sz w:val="24"/>
          <w:szCs w:val="24"/>
        </w:rPr>
        <w:t xml:space="preserve"> all’apertura delle Buste N. 1 e 2.</w:t>
      </w:r>
    </w:p>
    <w:p w:rsidR="002C22DC" w:rsidRDefault="002C22DC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Dopo la valutazione della Commissione </w:t>
      </w:r>
      <w:r w:rsidR="007D1883">
        <w:rPr>
          <w:rFonts w:ascii="Times New Roman" w:hAnsi="Times New Roman" w:cs="Times New Roman"/>
          <w:sz w:val="24"/>
          <w:szCs w:val="24"/>
        </w:rPr>
        <w:t>tecnica, in seduta pubblica, opportunamente convocata</w:t>
      </w:r>
      <w:r>
        <w:rPr>
          <w:rFonts w:ascii="Times New Roman" w:hAnsi="Times New Roman" w:cs="Times New Roman"/>
          <w:sz w:val="24"/>
          <w:szCs w:val="24"/>
        </w:rPr>
        <w:t>, la Commissione di gara darà lettura delle valutazioni e dei punteggi assegnati dalla Commissione Tecnica, procederà all’apertura delle offerte economiche</w:t>
      </w:r>
      <w:r w:rsidR="007D1883">
        <w:rPr>
          <w:rFonts w:ascii="Times New Roman" w:hAnsi="Times New Roman" w:cs="Times New Roman"/>
          <w:sz w:val="24"/>
          <w:szCs w:val="24"/>
        </w:rPr>
        <w:t xml:space="preserve"> e redigerà una graduatoria provvisoria</w:t>
      </w:r>
      <w:r>
        <w:rPr>
          <w:rFonts w:ascii="Times New Roman" w:hAnsi="Times New Roman" w:cs="Times New Roman"/>
          <w:sz w:val="24"/>
          <w:szCs w:val="24"/>
        </w:rPr>
        <w:t xml:space="preserve"> sulla base dei punteggi complessivi assegnati.</w:t>
      </w:r>
    </w:p>
    <w:p w:rsidR="002C22DC" w:rsidRDefault="002C22DC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gara sarà, comunque, ritenuta valida anche in presenza di una sola offerta</w:t>
      </w:r>
      <w:r w:rsidR="00953E78">
        <w:rPr>
          <w:rFonts w:ascii="Times New Roman" w:hAnsi="Times New Roman" w:cs="Times New Roman"/>
          <w:sz w:val="24"/>
          <w:szCs w:val="24"/>
        </w:rPr>
        <w:t xml:space="preserve">. In ogni caso la Stazione Appaltante, ai sensi dell’art. 81, comma 3, del </w:t>
      </w:r>
      <w:proofErr w:type="spellStart"/>
      <w:r w:rsidR="00953E78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="00953E78">
        <w:rPr>
          <w:rFonts w:ascii="Times New Roman" w:hAnsi="Times New Roman" w:cs="Times New Roman"/>
          <w:sz w:val="24"/>
          <w:szCs w:val="24"/>
        </w:rPr>
        <w:t xml:space="preserve"> N. 163/2006, si riserva di non procedere all’aggiudicazione se l’offerta non risulti conveniente o idonea in relazione all’oggetto del contratto.</w:t>
      </w:r>
    </w:p>
    <w:p w:rsidR="00953E78" w:rsidRDefault="00953E78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il subappalto si applica l’art. 118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163/06.</w:t>
      </w:r>
    </w:p>
    <w:p w:rsidR="00953E78" w:rsidRDefault="00953E78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E’ vietata la cessione del contratto, pena l’immediata risoluzione dello stesso.</w:t>
      </w:r>
    </w:p>
    <w:p w:rsidR="00FD0A62" w:rsidRDefault="00FD0A62" w:rsidP="00FD0A6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3E78">
        <w:rPr>
          <w:rFonts w:ascii="Times New Roman" w:hAnsi="Times New Roman" w:cs="Times New Roman"/>
          <w:sz w:val="24"/>
          <w:szCs w:val="24"/>
        </w:rPr>
        <w:t>Con il solo fatto della presentazione dell’offerta si intendono accettate da parte della ditta concorrente aggiudicataria tutte le condizioni di cui al presente Bando e del capitolato allegato.</w:t>
      </w:r>
    </w:p>
    <w:p w:rsidR="00FD0A62" w:rsidRDefault="007D1883" w:rsidP="00953E78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avverrà con canoni a fatturazione trimestrali posticipati</w:t>
      </w:r>
      <w:r w:rsidR="00953E78">
        <w:rPr>
          <w:rFonts w:ascii="Times New Roman" w:hAnsi="Times New Roman" w:cs="Times New Roman"/>
          <w:sz w:val="24"/>
          <w:szCs w:val="24"/>
        </w:rPr>
        <w:t>, entro 60 giorni dalla ricezione delle fatture presso il Protocollo Generale dell’ASP.</w:t>
      </w:r>
    </w:p>
    <w:p w:rsidR="00FD0A62" w:rsidRDefault="00FD0A62" w:rsidP="00FD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A62" w:rsidRDefault="00FD0A62" w:rsidP="00FD0A62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Ufficio </w:t>
      </w:r>
      <w:proofErr w:type="spellStart"/>
      <w:r>
        <w:rPr>
          <w:rFonts w:ascii="Times New Roman" w:hAnsi="Times New Roman" w:cs="Times New Roman"/>
          <w:sz w:val="24"/>
          <w:szCs w:val="24"/>
        </w:rPr>
        <w:t>Acquizione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Beni e Servizi</w:t>
      </w:r>
    </w:p>
    <w:p w:rsidR="00FD0A62" w:rsidRDefault="00FD0A62" w:rsidP="00FD0A62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Responsabile del procedimento</w:t>
      </w:r>
    </w:p>
    <w:p w:rsidR="00FD0A62" w:rsidRDefault="00FD0A62" w:rsidP="00FD0A62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FD0A62" w:rsidRDefault="00FD0A62" w:rsidP="00FD0A62">
      <w:pPr>
        <w:spacing w:after="0" w:line="240" w:lineRule="auto"/>
        <w:rPr>
          <w:rFonts w:ascii="Calibri" w:hAnsi="Calibri" w:cs="Calibri"/>
        </w:rPr>
      </w:pPr>
    </w:p>
    <w:p w:rsidR="00FD0A62" w:rsidRDefault="00FD0A62"/>
    <w:sectPr w:rsidR="00FD0A62" w:rsidSect="00FD0A62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E77"/>
    <w:multiLevelType w:val="hybridMultilevel"/>
    <w:tmpl w:val="848459BC"/>
    <w:lvl w:ilvl="0" w:tplc="B87C0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7750B"/>
    <w:multiLevelType w:val="hybridMultilevel"/>
    <w:tmpl w:val="AE626EBC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B28EBCA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D0A62"/>
    <w:rsid w:val="002C22DC"/>
    <w:rsid w:val="00667321"/>
    <w:rsid w:val="006725DD"/>
    <w:rsid w:val="006E4AF6"/>
    <w:rsid w:val="007D1883"/>
    <w:rsid w:val="00802562"/>
    <w:rsid w:val="00953E78"/>
    <w:rsid w:val="009862A3"/>
    <w:rsid w:val="00B82D58"/>
    <w:rsid w:val="00BB43C1"/>
    <w:rsid w:val="00F254B1"/>
    <w:rsid w:val="00FD0A62"/>
    <w:rsid w:val="00FD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62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qFormat/>
    <w:rsid w:val="00FD0A62"/>
    <w:pPr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0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cp:lastPrinted>2013-12-20T12:44:00Z</cp:lastPrinted>
  <dcterms:created xsi:type="dcterms:W3CDTF">2013-12-18T16:44:00Z</dcterms:created>
  <dcterms:modified xsi:type="dcterms:W3CDTF">2013-12-23T15:35:00Z</dcterms:modified>
</cp:coreProperties>
</file>